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7984" w14:textId="19130816" w:rsidR="00C44D89" w:rsidRPr="00185BA2" w:rsidRDefault="00C44D89" w:rsidP="00C44D89">
      <w:pPr>
        <w:pBdr>
          <w:bottom w:val="single" w:sz="12" w:space="1" w:color="39574A"/>
        </w:pBdr>
        <w:spacing w:after="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</w:t>
      </w:r>
      <w:r w:rsidR="00922057"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E</w:t>
      </w:r>
      <w:r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 xml:space="preserve"> (</w:t>
      </w:r>
      <w:r w:rsidR="00922057"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majetkové CP</w:t>
      </w:r>
      <w:r w:rsidRPr="00185BA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)</w:t>
      </w:r>
    </w:p>
    <w:p w14:paraId="2D04557D" w14:textId="012FB4CB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6931BF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4AB0287E" w:rsidR="00C44D89" w:rsidRPr="00C44D89" w:rsidRDefault="0079511C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C44D89" w:rsidRPr="00C44D89" w14:paraId="16B2541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007164BB" w14:textId="1F7F7E7F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9F70C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F70C0">
              <w:rPr>
                <w:rFonts w:ascii="Times New Roman" w:hAnsi="Times New Roman" w:cs="Times New Roman"/>
                <w:sz w:val="20"/>
              </w:rPr>
              <w:t>ak je odlišná od sídla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bookmarkStart w:id="3" w:name="_GoBack" w:displacedByCustomXml="prev"/>
              <w:p w14:paraId="1931FFD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3" w:displacedByCustomXml="next"/>
            </w:sdtContent>
          </w:sdt>
        </w:tc>
      </w:tr>
      <w:tr w:rsidR="00C44D89" w:rsidRPr="00C44D89" w14:paraId="7EB6B8D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6931BF">
        <w:trPr>
          <w:trHeight w:val="340"/>
        </w:trPr>
        <w:tc>
          <w:tcPr>
            <w:tcW w:w="3539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185BA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0C7BAA" w14:textId="6E29C848" w:rsidR="00532075" w:rsidRPr="00C44D89" w:rsidRDefault="00C44D89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9F70C0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9F70C0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4"/>
    </w:tbl>
    <w:p w14:paraId="60E9AC35" w14:textId="77777777" w:rsidR="00D67175" w:rsidRDefault="00D67175"/>
    <w:p w14:paraId="04894338" w14:textId="77777777" w:rsidR="00C44D89" w:rsidRPr="00C44D89" w:rsidRDefault="00C44D89" w:rsidP="00C44D89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5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77777777" w:rsidR="00532075" w:rsidRDefault="00532075">
            <w:pPr>
              <w:ind w:firstLine="0"/>
            </w:pPr>
            <w:bookmarkStart w:id="6" w:name="_Hlk184050703"/>
            <w:bookmarkEnd w:id="5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 dlhopise</w:t>
            </w:r>
          </w:p>
        </w:tc>
      </w:tr>
      <w:tr w:rsidR="007B7677" w14:paraId="653997A7" w14:textId="77777777" w:rsidTr="00996560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62ACA8A0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Druh</w:t>
            </w:r>
            <w:r>
              <w:rPr>
                <w:rFonts w:ascii="Times New Roman" w:hAnsi="Times New Roman" w:cs="Times New Roman"/>
                <w:sz w:val="20"/>
              </w:rPr>
              <w:t xml:space="preserve"> CP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ruh CP"/>
              <w:tag w:val="Druh CP"/>
              <w:id w:val="-1314869585"/>
              <w:showingPlcHdr/>
              <w:dropDownList>
                <w:listItem w:value="Vyberte položku"/>
                <w:listItem w:displayText="S - Akcia kmeňová" w:value="S - Akcia kmeňová"/>
                <w:listItem w:displayText="P - Akcia prioritná" w:value="P - Akcia prioritná"/>
                <w:listItem w:displayText="S - Akcia kmeňová JSA" w:value="S - Akcia kmeňová JSA"/>
                <w:listItem w:displayText="M - Akcia JSA s osobitnými právami" w:value="M - Akcia JSA s osobitnými právami"/>
                <w:listItem w:displayText="S - Dočasný list na kmeňovú akciu" w:value="S - Dočasný list na kmeňovú akciu"/>
                <w:listItem w:displayText="P - Dočasný list na prioritnú akciu" w:value="P - Dočasný list na prioritnú akciu"/>
                <w:listItem w:displayText="D - Vkladová potvrdenka na majetkové CP" w:value="D - Vkladová potvrdenka na majetkové CP"/>
                <w:listItem w:displayText="C - Vymeniteľné akcie - kmeňové" w:value="C - Vymeniteľné akcie - kmeňové"/>
                <w:listItem w:displayText="F - Vymeniteľné akcie - prioritné" w:value="F - Vymeniteľné akcie - prioritné"/>
                <w:listItem w:displayText="M - Iné CP" w:value="M - Iné CP"/>
              </w:dropDownList>
            </w:sdtPr>
            <w:sdtEndPr/>
            <w:sdtContent>
              <w:p w14:paraId="4C3D42D4" w14:textId="459C71C0" w:rsidR="007B7677" w:rsidRPr="006A26BC" w:rsidRDefault="007B7677" w:rsidP="007B7677">
                <w:pPr>
                  <w:pStyle w:val="Textvysvetlivky"/>
                  <w:spacing w:line="276" w:lineRule="auto"/>
                  <w:ind w:firstLine="0"/>
                </w:pPr>
                <w:r w:rsidRPr="00E27610">
                  <w:rPr>
                    <w:rFonts w:ascii="Times New Roman" w:hAnsi="Times New Roman" w:cs="Times New Roman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7B7677" w14:paraId="47AB872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Menovitá hodnota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1 CP"/>
              <w:tag w:val="Menovitá hodnota 1 CP"/>
              <w:id w:val="-123778183"/>
              <w:placeholder>
                <w:docPart w:val="686EB546D55C48FF897D63BBBCAD69AC"/>
              </w:placeholder>
              <w:showingPlcHdr/>
            </w:sdtPr>
            <w:sdtEndPr/>
            <w:sdtContent>
              <w:p w14:paraId="43E5A193" w14:textId="77777777" w:rsidR="007B7677" w:rsidRPr="005D069C" w:rsidRDefault="007B7677" w:rsidP="007B76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7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</w:sdtPr>
            <w:sdtEndPr/>
            <w:sdtContent>
              <w:p w14:paraId="17AFA076" w14:textId="77777777" w:rsidR="007B7677" w:rsidRPr="005D069C" w:rsidRDefault="007B7677" w:rsidP="007B76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</w:tr>
      <w:tr w:rsidR="007B7677" w14:paraId="1BF7944C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1A6C335E" w14:textId="0CC85CBE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 CP</w:t>
            </w:r>
          </w:p>
        </w:tc>
        <w:tc>
          <w:tcPr>
            <w:tcW w:w="7290" w:type="dxa"/>
            <w:gridSpan w:val="3"/>
          </w:tcPr>
          <w:p w14:paraId="43FB54F8" w14:textId="77777777" w:rsidR="007B7677" w:rsidRPr="00532075" w:rsidRDefault="009F70C0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1017112895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7B7677">
                  <w:rPr>
                    <w:rFonts w:ascii="Times New Roman" w:hAnsi="Times New Roman" w:cs="Times New Roman"/>
                    <w:szCs w:val="20"/>
                  </w:rPr>
                  <w:t>Zaknihovaná</w:t>
                </w:r>
              </w:sdtContent>
            </w:sdt>
          </w:p>
        </w:tc>
      </w:tr>
      <w:tr w:rsidR="007B7677" w14:paraId="7D679DB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5EBB5DE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7777777" w:rsidR="007B7677" w:rsidRPr="005D069C" w:rsidRDefault="007B7677" w:rsidP="007B7677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7B7677" w14:paraId="7A1FC29E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7B7677" w:rsidRPr="00532075" w:rsidRDefault="007B7677" w:rsidP="007B76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42973558949C4B8EA05E4427DDEBEF51"/>
              </w:placeholder>
              <w:showingPlcHdr/>
            </w:sdtPr>
            <w:sdtEndPr/>
            <w:sdtContent>
              <w:p w14:paraId="12B9B9F6" w14:textId="77777777" w:rsidR="007B7677" w:rsidRPr="005D069C" w:rsidRDefault="007B7677" w:rsidP="007B76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bookmarkEnd w:id="6"/>
    </w:tbl>
    <w:p w14:paraId="5520F937" w14:textId="77777777" w:rsidR="009E51D3" w:rsidRDefault="009E51D3" w:rsidP="00B96864">
      <w:pPr>
        <w:ind w:firstLine="0"/>
      </w:pP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9E51D3" w:rsidRPr="009E51D3" w14:paraId="09963EDA" w14:textId="77777777" w:rsidTr="00B540A9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6D0590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7" w:name="_Hlk184218699"/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t>2.2 Náležitosti CP pre klasifikáciu CP (CFI) a tvorbu skráteného názvu CP (FISN)</w:t>
            </w:r>
          </w:p>
        </w:tc>
      </w:tr>
      <w:tr w:rsidR="009E51D3" w:rsidRPr="009E51D3" w14:paraId="1972F3C0" w14:textId="77777777" w:rsidTr="00B96864">
        <w:trPr>
          <w:trHeight w:val="463"/>
        </w:trPr>
        <w:tc>
          <w:tcPr>
            <w:tcW w:w="852" w:type="dxa"/>
            <w:shd w:val="clear" w:color="auto" w:fill="D8E6DF"/>
          </w:tcPr>
          <w:p w14:paraId="4CFB6890" w14:textId="04EF4950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3E73C25" w14:textId="126A1AF6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Hlasovacie právo"/>
              <w:tag w:val="Hlasovacie právo"/>
              <w:id w:val="160515270"/>
              <w:dropDownList>
                <w:listItem w:displayText="Vyberte položku" w:value="Vyberte položku"/>
                <w:listItem w:displayText="V - S hlasovacím právom (1 akcia = 1 hlas)" w:value="V - S hlasovacím právom (1 akcia = 1 hlas)"/>
                <w:listItem w:displayText="N - Bez hlasovacieho práva (s akciou nie je spojené hlasovacie právo)" w:value="N - Bez hlasovacieho práva (s akciou nie je spojené hlasovacie právo)"/>
                <w:listItem w:displayText="R - Obmedzené hlasovacie práva (1 akcia = menej ako 1 hlas)" w:value="R - Obmedzené hlasovacie práva (1 akcia = menej ako 1 hlas)"/>
                <w:listItem w:displayText="E -Rozšírené/posilnené hlasovacie práva (1 akcia = viac ako 1 hlas)" w:value="E -Rozšírené/posilnené hlasovacie práva (1 akcia = viac ako 1 hlas)"/>
              </w:dropDownList>
            </w:sdtPr>
            <w:sdtEndPr/>
            <w:sdtContent>
              <w:p w14:paraId="38FB3D7F" w14:textId="37E5FC38" w:rsidR="009E51D3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9E51D3" w:rsidRPr="009E51D3" w14:paraId="76260E68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9FDD29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984830F" w14:textId="7A24D580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Obmedzenie prevoditeľnosti alebo nadobudnutia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Obmedzenie prevoditeľnosti alebo nadobudnutia"/>
              <w:tag w:val="Obmedzenie prevoditeľnosti alebo nadobudnutia"/>
              <w:id w:val="-1234152622"/>
              <w:dropDownList>
                <w:listItem w:displayText="Vyberte položku" w:value="Vyberte položku"/>
                <w:listItem w:displayText="U - Bez obmedzenia/vylúčenia prevoditeľnosti alebo nadobudnutia CP" w:value="U - Bez obmedzenia/vylúčenia prevoditeľnosti alebo nadobudnutia CP"/>
                <w:listItem w:displayText="T - Obmedzenie/vylúčenie prevoditeľnosti alebo nadobudnutia CP" w:value="T - Obmedzenie/vylúčenie prevoditeľnosti alebo nadobudnutia CP"/>
              </w:dropDownList>
            </w:sdtPr>
            <w:sdtEndPr/>
            <w:sdtContent>
              <w:p w14:paraId="7BA4A39F" w14:textId="5AD7D033" w:rsidR="009E51D3" w:rsidRPr="009E51D3" w:rsidRDefault="00B96864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6864">
                  <w:rPr>
                    <w:rFonts w:ascii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9E51D3" w:rsidRPr="009E51D3" w14:paraId="08A6106C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2D03B188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01BE6ABA" w14:textId="383EE362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Splatenie emisného kurzu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Splatenie emisného kurzu"/>
              <w:tag w:val="Splatenie emisného kurzu"/>
              <w:id w:val="-906071603"/>
              <w:dropDownList>
                <w:listItem w:displayText="Vyberte položku" w:value="Vyberte položku"/>
                <w:listItem w:displayText="F - Úplne splatené" w:value="F - Úplne splatené"/>
                <w:listItem w:displayText="P -Čiastočne splatené" w:value="P -Čiastočne splatené"/>
                <w:listItem w:displayText="O - Nesplatené" w:value="O - Nesplatené"/>
              </w:dropDownList>
            </w:sdtPr>
            <w:sdtEndPr/>
            <w:sdtContent>
              <w:p w14:paraId="01111D84" w14:textId="425C3852" w:rsidR="009E51D3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9E51D3" w:rsidRPr="009E51D3" w14:paraId="28E8D326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5D0C3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14F9AA8F" w14:textId="06191953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699971795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4910E9DE" w14:textId="3F156D8B" w:rsidR="009E51D3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bookmarkEnd w:id="7"/>
    </w:tbl>
    <w:p w14:paraId="06F9290F" w14:textId="0A46ABE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B96864" w:rsidRPr="00B96864" w14:paraId="4722DE4B" w14:textId="77777777" w:rsidTr="001D7174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C1FB300" w14:textId="69B386D3" w:rsidR="00B96864" w:rsidRPr="00B96864" w:rsidRDefault="00B96864" w:rsidP="001D717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968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Akcie JSA s osobitnými právami</w:t>
            </w:r>
          </w:p>
        </w:tc>
      </w:tr>
      <w:tr w:rsidR="00B96864" w:rsidRPr="009E51D3" w14:paraId="7DCBF2ED" w14:textId="77777777" w:rsidTr="009D57DD">
        <w:trPr>
          <w:trHeight w:val="321"/>
        </w:trPr>
        <w:tc>
          <w:tcPr>
            <w:tcW w:w="852" w:type="dxa"/>
            <w:shd w:val="clear" w:color="auto" w:fill="D8E6DF"/>
          </w:tcPr>
          <w:p w14:paraId="1FB6C52E" w14:textId="1A05BA81" w:rsidR="00B96864" w:rsidRPr="009E51D3" w:rsidRDefault="00B96864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41B738B2" w14:textId="15033E6A" w:rsidR="00B96864" w:rsidRPr="009E51D3" w:rsidRDefault="00B96864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2098128084"/>
              <w:dropDownList>
                <w:listItem w:displayText="R - Na meno" w:value="R - Na meno"/>
              </w:dropDownList>
            </w:sdtPr>
            <w:sdtEndPr/>
            <w:sdtContent>
              <w:p w14:paraId="2D06ED57" w14:textId="5FD04469" w:rsidR="00B96864" w:rsidRPr="00B96864" w:rsidRDefault="00B96864" w:rsidP="001D717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R - Na meno</w:t>
                </w:r>
              </w:p>
            </w:sdtContent>
          </w:sdt>
        </w:tc>
      </w:tr>
      <w:tr w:rsidR="00B96864" w:rsidRPr="009E51D3" w14:paraId="022AD7CD" w14:textId="77777777" w:rsidTr="00E54664">
        <w:trPr>
          <w:trHeight w:val="340"/>
        </w:trPr>
        <w:tc>
          <w:tcPr>
            <w:tcW w:w="4961" w:type="dxa"/>
            <w:gridSpan w:val="2"/>
            <w:shd w:val="clear" w:color="auto" w:fill="D8E6DF"/>
          </w:tcPr>
          <w:p w14:paraId="127D6458" w14:textId="1A8ECEDA" w:rsidR="00B96864" w:rsidRPr="009E51D3" w:rsidRDefault="00B96864" w:rsidP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Hlasovacie právo"/>
              <w:tag w:val="Hlasovacie právo"/>
              <w:id w:val="-1043599199"/>
              <w:dropDownList>
                <w:listItem w:displayText="Vyberte položku" w:value="Vyberte položku"/>
                <w:listItem w:displayText="V - S hlasovacím právom (1 akcia má 1 hlas)" w:value="V - S hlasovacím právom (1 akcia má 1 hlas)"/>
                <w:listItem w:displayText="N - Bez hlasovacieho práva" w:value="N - Bez hlasovacieho práva"/>
                <w:listItem w:displayText="R - Odmedzený podiel hlasov  (1 akcia má menej ako 1  hlas)" w:value="R - Odmedzený podiel hlasov  (1 akcia má menej ako 1  hlas)"/>
                <w:listItem w:displayText="E -Zzvýšený podiel hlasov (akcionár má nárok na viac ako 1  hlas na 1 akciu)" w:value="E -Zzvýšený podiel hlasov (akcionár má nárok na viac ako 1  hlas na 1 akciu)"/>
              </w:dropDownList>
            </w:sdtPr>
            <w:sdtEndPr/>
            <w:sdtContent>
              <w:p w14:paraId="6F7F4FF2" w14:textId="7E672211" w:rsidR="00B96864" w:rsidRPr="00B96864" w:rsidRDefault="00B96864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B96864" w:rsidRPr="009E51D3" w14:paraId="11D8391C" w14:textId="77777777" w:rsidTr="00E54664">
        <w:trPr>
          <w:trHeight w:val="340"/>
        </w:trPr>
        <w:tc>
          <w:tcPr>
            <w:tcW w:w="4961" w:type="dxa"/>
            <w:gridSpan w:val="2"/>
            <w:shd w:val="clear" w:color="auto" w:fill="D8E6DF"/>
          </w:tcPr>
          <w:p w14:paraId="10395801" w14:textId="53348CE3" w:rsidR="00B96864" w:rsidRDefault="00B96864" w:rsidP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Názov </w:t>
            </w:r>
            <w:r w:rsidR="00A40A77">
              <w:rPr>
                <w:rFonts w:ascii="Times New Roman" w:hAnsi="Times New Roman" w:cs="Times New Roman"/>
                <w:sz w:val="20"/>
                <w:szCs w:val="20"/>
              </w:rPr>
              <w:t>emisie CP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Názov emisie CP"/>
              <w:tag w:val="Názov emisie CP"/>
              <w:id w:val="-178122501"/>
              <w:placeholder>
                <w:docPart w:val="6CB838DCE4414C1DA1F6510437F0FEB8"/>
              </w:placeholder>
              <w:showingPlcHdr/>
            </w:sdtPr>
            <w:sdtEndPr/>
            <w:sdtContent>
              <w:p w14:paraId="02F1D07F" w14:textId="40F89B26" w:rsidR="00B96864" w:rsidRPr="00A40A77" w:rsidRDefault="00A40A77" w:rsidP="00A40A77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</w:tbl>
    <w:p w14:paraId="4AA09C0D" w14:textId="4FFCE54A" w:rsidR="00A40A77" w:rsidRDefault="00A40A77" w:rsidP="00B96864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A40A77" w:rsidRPr="009E51D3" w14:paraId="393C6E2B" w14:textId="77777777" w:rsidTr="001D7174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2950061" w14:textId="5977C42D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40A77">
              <w:rPr>
                <w:rFonts w:ascii="Times New Roman" w:hAnsi="Times New Roman" w:cs="Times New Roman"/>
                <w:b/>
                <w:sz w:val="20"/>
                <w:szCs w:val="20"/>
              </w:rPr>
              <w:t>Akcie prioritné/Dočasné listy na prioritné akcie</w:t>
            </w:r>
          </w:p>
        </w:tc>
      </w:tr>
      <w:tr w:rsidR="00A40A77" w:rsidRPr="009E51D3" w14:paraId="47FAC0A3" w14:textId="77777777" w:rsidTr="00A40A77">
        <w:trPr>
          <w:trHeight w:val="318"/>
        </w:trPr>
        <w:tc>
          <w:tcPr>
            <w:tcW w:w="852" w:type="dxa"/>
            <w:shd w:val="clear" w:color="auto" w:fill="D8E6DF"/>
          </w:tcPr>
          <w:p w14:paraId="5E5B34C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C055365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Hlasovacie právo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Hlasovacie právo"/>
              <w:tag w:val="Hlasovacie právo"/>
              <w:id w:val="-1043440255"/>
              <w:dropDownList>
                <w:listItem w:displayText="Vyberte položku" w:value="Vyberte položku"/>
                <w:listItem w:displayText="V - S hlasovacím právom (1 akcia = 1 hlas)" w:value="V - S hlasovacím právom (1 akcia = 1 hlas)"/>
                <w:listItem w:displayText="N - Bez hlasovacieho práva (s akciou nie je spojené hlasovacie právo)" w:value="N - Bez hlasovacieho práva (s akciou nie je spojené hlasovacie právo)"/>
                <w:listItem w:displayText="R - Obmedzené hlasovacie práva (1 akcia = menej ako 1 hlas)" w:value="R - Obmedzené hlasovacie práva (1 akcia = menej ako 1 hlas)"/>
                <w:listItem w:displayText="E - Rozšírené/posilnené hlasovacie práva (1 akcia = viac ako 1 hlas)" w:value="E - Rozšírené/posilnené hlasovacie práva (1 akcia = viac ako 1 hlas)"/>
              </w:dropDownList>
            </w:sdtPr>
            <w:sdtEndPr/>
            <w:sdtContent>
              <w:p w14:paraId="235D2901" w14:textId="30748B0D" w:rsidR="00A40A77" w:rsidRPr="00A40A77" w:rsidRDefault="00A40A77" w:rsidP="001D717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5449ADF3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79BD0CA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649C0C0E" w14:textId="5240C9D0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Právo na spätné odkúpenie akcií spoločnosťou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Právo na spätné odkúpenie akcií spoločnosťou"/>
              <w:tag w:val="Právo na spätné odkúpenie akcií spoločnosťou"/>
              <w:id w:val="-215436810"/>
              <w:dropDownList>
                <w:listItem w:displayText="Vyberte položku" w:value="Vyberte položku"/>
                <w:listItem w:displayText="R - Právo na odkúpenie/Redemácia (akcie môžu byť odkúpené na základe požiadavky akcionára a/alebo emitenta)" w:value="R - Právo na odkúpenie/Redemácia (akcie môžu byť odkúpené na základe požiadavky akcionára a/alebo emitenta)"/>
                <w:listItem w:displayText="E - Predĺžiteľný termín odkúpenia (dátum odkupu môže byť predĺžený na základe požiadavky akcionára alebo emitenta)" w:value="E - Predĺžiteľný termín odkúpenia (dátum odkupu môže byť predĺžený na základe požiadavky akcionára alebo emitenta)"/>
                <w:listItem w:displayText="T - Právo na odkúpenie/predĺžiteľný termín odkúpenia (emitent a/alebo akcionár akcií s fixným dátumom splatnosti môže rozhodnúť o predĺžení dátumu splatnosti)" w:value="T - Právo na odkúpenie/predĺžiteľný termín odkúpenia (emitent a/alebo akcionár akcií s fixným dátumom splatnosti môže rozhodnúť o predĺžení dátumu splatnosti)"/>
                <w:listItem w:displayText="G - Právo na výmenu  (akcie môžu byť vymenené za CP iného emitenta)" w:value="G - Právo na výmenu  (akcie môžu byť vymenené za CP iného emitenta)"/>
                <w:listItem w:displayText="A - Právo na odkúpenie/Predĺžiteľný termín odkúpenia/Právo na výmenu  (emitent a/alebo akcionár odkúpiteľných akcií s fixným dátumom splatnosti môže rozhodnúť o predĺžení dátumu splatnosti a akcie môžu byť vymenené za CP iného emitenta)" w:value="A - Právo na odkúpenie/Predĺžiteľný termín odkúpenia/Právo na výmenu  (emitent a/alebo akcionár odkúpiteľných akcií s fixným dátumom splatnosti môže rozhodnúť o predĺžení dátumu splatnosti a akcie môžu byť vymenené za CP iného emitenta)"/>
                <w:listItem w:displayText="C - Právo na odkúpenie/Právo na výmenu  (akcie môžu byť odkúpené na základe požiadavky akcionára a/alebo emitenta a akcie môžu byť vymenené za CP iného emitenta)" w:value="C - Právo na odkúpenie/Právo na výmenu  (akcie môžu byť odkúpené na základe požiadavky akcionára a/alebo emitenta a akcie môžu byť vymenené za CP iného emitenta)"/>
                <w:listItem w:displayText="N - Trvalé (akcie nemajú fixný dátum splatnosti)" w:value="N - Trvalé (akcie nemajú fixný dátum splatnosti)"/>
              </w:dropDownList>
            </w:sdtPr>
            <w:sdtEndPr/>
            <w:sdtContent>
              <w:p w14:paraId="518772BD" w14:textId="78DAD78A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369CFFC5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29A335B2" w14:textId="77777777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754FAF26" w14:textId="674CA4C0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hAnsi="Times New Roman" w:cs="Times New Roman"/>
                <w:sz w:val="20"/>
                <w:szCs w:val="20"/>
              </w:rPr>
              <w:t>Spôsob určenia výnosov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Spôsob určenia výnosov"/>
              <w:tag w:val="Spôsob určenia výnosov"/>
              <w:id w:val="-2069571396"/>
              <w:dropDownList>
                <w:listItem w:displayText="Vyberte položku" w:value="Vyberte položku"/>
                <w:listItem w:displayText="F - Pevná úroková sadzba (akcionár periodicky získava stanovený výnos)" w:value="F - Pevná úroková sadzba (akcionár periodicky získava stanovený výnos)"/>
                <w:listItem w:displayText="C - Kumulatívny, pevná úroková sadzba (akcionár periodicky získava stanovený výnos; nevyplatené dividendy sa hromadia až do vyplatenia a sú vyplatené najneskôr pred vyplatením dividend kmeňových akcií)  " w:value="C - Kumulatívny, pevná úroková sadzba (akcionár periodicky získava stanovený výnos; nevyplatené dividendy sa hromadia až do vyplatenia a sú vyplatené najneskôr pred vyplatením dividend kmeňových akcií)  "/>
                <w:listItem w:displayText="P - Výnos s dodatočným podielom na zisku (akcionári vlastniaci prioritné akcie sa okrem získania pevnej sadzby prioritných dividend  spolu s akcionármi kmeňových akcií naviac podieľajú na ďalšom rozdelení dividend a na rozdelení kapitálu)" w:value="P - Výnos s dodatočným podielom na zisku (akcionári vlastniaci prioritné akcie sa okrem získania pevnej sadzby prioritných dividend  spolu s akcionármi kmeňových akcií naviac podieľajú na ďalšom rozdelení dividend a na rozdelení kapitálu)"/>
                <w:listItem w:displayText="Q - Kumulatívny výnos s dodatočným podielom na zisku (akcionári majú právo na dividendy prevyšujúce stanovenú preferenčnú sadzbu za vopred špecifikovaných podmienok; nevyplatené dividendy sa hromadia až do vyplatenia a sú vyplatené najneskôr pred vyplatení" w:value="Q - Kumulatívny výnos s dodatočným podielom na zisku (akcionári majú právo na dividendy prevyšujúce stanovenú preferenčnú sadzbu za vopred špecifikovaných podmienok; nevyplatené dividendy sa hromadia až do vyplatenia a sú vyplatené najneskôr pred vyplatení"/>
                <w:listItem w:displayText="A - Upraviteľná/pohyblivá úroková sadzba (sadzba dividend je stanovovaná periodicky, zvyčajne je založená na určenom výnose/zisku)" w:value="A - Upraviteľná/pohyblivá úroková sadzba (sadzba dividend je stanovovaná periodicky, zvyčajne je založená na určenom výnose/zisku)"/>
                <w:listItem w:displayText="N - Bežná dividenda (akcionári majú právo na rovnaké dividendy ako akcionanári vlastniaci kmeňové akcie, avšak majú iné výhody,napríklad v súvislosti s rozdelením aktív pri zániku spoločnosti)" w:value="N - Bežná dividenda (akcionári majú právo na rovnaké dividendy ako akcionanári vlastniaci kmeňové akcie, avšak majú iné výhody,napríklad v súvislosti s rozdelením aktív pri zániku spoločnosti)"/>
                <w:listItem w:displayText="U - Aukčná úroková sadzba (dividendy sú upravené prostredníctvom aukcie)" w:value="U - Aukčná úroková sadzba (dividendy sú upravené prostredníctvom aukcie)"/>
              </w:dropDownList>
            </w:sdtPr>
            <w:sdtEndPr/>
            <w:sdtContent>
              <w:p w14:paraId="0CFF3B92" w14:textId="4447E365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2A043904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400CF717" w14:textId="77777777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4C7014FB" w14:textId="77777777" w:rsidR="00A40A77" w:rsidRPr="009E51D3" w:rsidRDefault="00A40A77" w:rsidP="00A40A7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-1141808199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02E1C30B" w14:textId="46C4428C" w:rsidR="00A40A77" w:rsidRPr="00B96864" w:rsidRDefault="00A40A77" w:rsidP="00A40A77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</w:tbl>
    <w:p w14:paraId="33F52B8A" w14:textId="7F0C14E2" w:rsidR="00A40A77" w:rsidRDefault="00A40A77" w:rsidP="00B96864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A40A77" w:rsidRPr="009E51D3" w14:paraId="2026E148" w14:textId="77777777" w:rsidTr="001D7174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5EE206AC" w14:textId="1C6A7F5B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40A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Vkladové potvrdenky na majetkové CP</w:t>
            </w:r>
          </w:p>
        </w:tc>
      </w:tr>
      <w:tr w:rsidR="00A40A77" w:rsidRPr="009E51D3" w14:paraId="45DAFDD1" w14:textId="77777777" w:rsidTr="00A40A77">
        <w:trPr>
          <w:trHeight w:val="376"/>
        </w:trPr>
        <w:tc>
          <w:tcPr>
            <w:tcW w:w="852" w:type="dxa"/>
            <w:shd w:val="clear" w:color="auto" w:fill="D8E6DF"/>
          </w:tcPr>
          <w:p w14:paraId="0E9D571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45237961" w14:textId="633EA9E4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Podkladové aktívum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Podkladové aktívum"/>
              <w:tag w:val="Podkladové aktívum"/>
              <w:id w:val="-977302540"/>
              <w:dropDownList>
                <w:listItem w:displayText="Vyberte položku" w:value="Vyberte položku"/>
                <w:listItem w:displayText="S - Akcie kmeňové" w:value="S - Akcie kmeňové"/>
                <w:listItem w:displayText="P - Akcie prioritné" w:value="P - Akcie prioritné"/>
                <w:listItem w:displayText="C - Akcie vymeniteľné - kmeňové" w:value="C - Akcie vymeniteľné - kmeňové"/>
                <w:listItem w:displayText="F - Akcie vymeniteľné - prioritné" w:value="F - Akcie vymeniteľné - prioritné"/>
                <w:listItem w:displayText="L - Obchodný podiel v spoločnosti s ručením obmedzeným/komanditnej spoločnosti" w:value="L - Obchodný podiel v spoločnosti s ručením obmedzeným/komanditnej spoločnosti"/>
                <w:listItem w:displayText="M - Iné (rôzne)" w:value="M - Iné (rôzne)"/>
              </w:dropDownList>
            </w:sdtPr>
            <w:sdtEndPr/>
            <w:sdtContent>
              <w:p w14:paraId="7CF45E85" w14:textId="1CC13D8C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40386937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7D480B2C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FE1856E" w14:textId="581AAF29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Konverzia podkladových aktív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Konverzia podkladových aktív"/>
              <w:tag w:val="Konverzia podkladových aktív"/>
              <w:id w:val="-406924652"/>
              <w:dropDownList>
                <w:listItem w:displayText="Vyberte položku" w:value="Vyberte položku"/>
                <w:listItem w:displayText="R - Odkúpiteľné (právo na odkúpenie podkladového aktíva)" w:value="R - Odkúpiteľné (právo na odkúpenie podkladového aktíva)"/>
                <w:listItem w:displayText="N - Trvalé" w:value="N - Trvalé"/>
                <w:listItem w:displayText="B - Vymeniteľné" w:value="B - Vymeniteľné"/>
                <w:listItem w:displayText="D - Vymeniteľné/Odkúpiteľné" w:value="D - Vymeniteľné/Odkúpiteľné"/>
                <w:listItem w:displayText="X - Neuplatňuje sa/nedefinované" w:value="X - Neuplatňuje sa/nedefinované"/>
              </w:dropDownList>
            </w:sdtPr>
            <w:sdtEndPr/>
            <w:sdtContent>
              <w:p w14:paraId="19C89CE9" w14:textId="287B78EE" w:rsidR="00A40A77" w:rsidRPr="00A40A77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2E386D37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4F294343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7D064AD6" w14:textId="23A39825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A77">
              <w:rPr>
                <w:rFonts w:ascii="Times New Roman" w:eastAsia="Times New Roman" w:hAnsi="Times New Roman" w:cs="Times New Roman"/>
                <w:sz w:val="20"/>
                <w:szCs w:val="20"/>
              </w:rPr>
              <w:t>Spôsob určenia výnosov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Spôsob určenia výnosov"/>
              <w:tag w:val="Spôsob určenia výnosov"/>
              <w:id w:val="835656882"/>
              <w:dropDownList>
                <w:listItem w:displayText="Vyberte položku" w:value="Vyberte položku"/>
                <w:listItem w:displayText="F - Pevná úroková sadzba (akcionár periodicky získava stanovený výnos)" w:value="F - Pevná úroková sadzba (akcionár periodicky získava stanovený výnos)"/>
                <w:listItem w:displayText="C - Kumulatívny, pevná úroková sadzba (akcionár periodicky získava stanovený výnos; výnosy sa hromadia až do vyplatenia a sú vyplatené najneskôr pred vyplatením výnosov kmeňových akcií)  " w:value="C - Kumulatívny, pevná úroková sadzba (akcionár periodicky získava stanovený výnos; výnosy sa hromadia až do vyplatenia a sú vyplatené najneskôr pred vyplatením výnosov kmeňových akcií)  "/>
                <w:listItem w:displayText="P - Výnos s dodatočným podielom na zisku (akcionári vlastniaci prioritné akcie sa okrem získania pevnej sadzby prioritných výnosov spolu s akcionármi kmeňových akcií naviac podieľajú na ďalšom rozdelení výnosov a na rozdelení kapitálu)" w:value="P - Výnos s dodatočným podielom na zisku (akcionári vlastniaci prioritné akcie sa okrem získania pevnej sadzby prioritných výnosov spolu s akcionármi kmeňových akcií naviac podieľajú na ďalšom rozdelení výnosov a na rozdelení kapitálu)"/>
                <w:listItem w:displayText="Q - Kumulatívny výnos s dodatočným podielom na zisku (akcionári majú právo na výnosy prevyšujúce stanovenú preferenčnú sadzbu za vopred špecifikovaných podmienok; nevyplatené výnosy sa hromadia až do vyplatenia a sú vyplatené najneskôr pred vyplatení" w:value="Q - Kumulatívny výnos s dodatočným podielom na zisku (akcionári majú právo na výnosy prevyšujúce stanovenú preferenčnú sadzbu za vopred špecifikovaných podmienok; nevyplatené výnosy sa hromadia až do vyplatenia a sú vyplatené najneskôr pred vyplatení"/>
                <w:listItem w:displayText="A - Upraviteľná/pohyblivá úroková sadzba (sadzba výnosov je stanovovaná periodicky, zvyčajne je založená na určenom výnose/zisku)" w:value="A - Upraviteľná/pohyblivá úroková sadzba (sadzba výnosov je stanovovaná periodicky, zvyčajne je založená na určenom výnose/zisku)"/>
                <w:listItem w:displayText="N - Bežný výnos (akcionári majú právo na rovnaké výnosy ako akcionári vlastniaci kmeňové akcie, avšak majú iné výhody,napríklad v súvislosti s rozdelením aktív pri zániku spoločnosti)" w:value="N - Bežný výnos (akcionári majú právo na rovnaké výnosy ako akcionári vlastniaci kmeňové akcie, avšak majú iné výhody,napríklad v súvislosti s rozdelením aktív pri zániku spoločnosti)"/>
                <w:listItem w:displayText="U - Aukčná úroková sadzba (výnosy sú upravené prostredníctvom aukcie)" w:value="U - Aukčná úroková sadzba (výnosy sú upravené prostredníctvom aukcie)"/>
                <w:listItem w:displayText="D - Výnosy" w:value="D - Výnosy"/>
              </w:dropDownList>
            </w:sdtPr>
            <w:sdtEndPr/>
            <w:sdtContent>
              <w:p w14:paraId="7571EA5A" w14:textId="5468EABD" w:rsidR="00A40A77" w:rsidRPr="00B96864" w:rsidRDefault="00A40A77" w:rsidP="00A40A77">
                <w:pPr>
                  <w:spacing w:line="276" w:lineRule="auto"/>
                  <w:ind w:firstLine="0"/>
                  <w:jc w:val="both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A40A77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  <w:tr w:rsidR="00A40A77" w:rsidRPr="009E51D3" w14:paraId="5E483797" w14:textId="77777777" w:rsidTr="001D7174">
        <w:trPr>
          <w:trHeight w:val="340"/>
        </w:trPr>
        <w:tc>
          <w:tcPr>
            <w:tcW w:w="852" w:type="dxa"/>
            <w:shd w:val="clear" w:color="auto" w:fill="D8E6DF"/>
          </w:tcPr>
          <w:p w14:paraId="45C2ADD3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58933F22" w14:textId="77777777" w:rsidR="00A40A77" w:rsidRPr="009E51D3" w:rsidRDefault="00A40A77" w:rsidP="001D717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864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alias w:val="Forma CP"/>
              <w:tag w:val="Forma CP"/>
              <w:id w:val="168838262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23E9E022" w14:textId="77777777" w:rsidR="00A40A77" w:rsidRPr="00B96864" w:rsidRDefault="00A40A77" w:rsidP="001D717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 w:rsidRPr="00B96864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sdtContent>
          </w:sdt>
        </w:tc>
      </w:tr>
    </w:tbl>
    <w:p w14:paraId="22D7777F" w14:textId="77777777" w:rsidR="00B96864" w:rsidRPr="00B96864" w:rsidRDefault="00B96864" w:rsidP="009D57DD">
      <w:pPr>
        <w:ind w:firstLine="0"/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8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EE5EA6F" w:rsidR="009E51D3" w:rsidRPr="009E51D3" w:rsidRDefault="000B261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(ktorý je zároveň žiadateľom)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v prípade zániku emitenta s právnym nástupcom </w:t>
            </w:r>
            <w:r w:rsidRPr="00233D76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9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9"/>
    <w:p w14:paraId="54E4993C" w14:textId="77777777" w:rsidR="00C44D89" w:rsidRDefault="00C44D89" w:rsidP="00C44D89">
      <w:pPr>
        <w:ind w:firstLine="0"/>
      </w:pPr>
    </w:p>
    <w:p w14:paraId="6D18D4E0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6CAB7ECC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D9194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www.cdcp.sk</w:t>
        </w:r>
      </w:hyperlink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2C47D5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D9194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www.cdcp.sk</w:t>
        </w:r>
      </w:hyperlink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CC6342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3F08D39D" w14:textId="77777777" w:rsidR="00D9194A" w:rsidRPr="00D9194A" w:rsidRDefault="00D9194A" w:rsidP="009C569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 nesie zodpovednosť za aktuálnosť údajov evidovaných v súvislosti s ISN/CFI/FISN. Emitent sa teda zaväzuje CDCP bezodkladne oznámiť: (a) zmenu v náležitostiach predmetnej emisie cenných papierov a ďalších údajov o emisii – v rozsahu údajov uvedených v tejto žiadosti (b) zmenu v údajoch emitenta (obchodné meno, sídlo, IČO),  (c) zrušenie predmetnej emisie cenných papierov (ak je/bude emisia vedená v inom centrálnom depozitári). Oznámenie emitent vykoná prostredníctvom žiadosti o zmenu/zrušenie ISIN/CFI/FISN alebo súčasne s inou požiadavkou na zmenu/zrušenie  emisie registrovanej v CDCP.</w:t>
      </w:r>
    </w:p>
    <w:p w14:paraId="587EE73B" w14:textId="0F63DB1E" w:rsidR="0077544A" w:rsidRDefault="00D9194A" w:rsidP="009C569C">
      <w:pPr>
        <w:jc w:val="both"/>
      </w:pPr>
      <w:r w:rsidRPr="00D9194A">
        <w:rPr>
          <w:rFonts w:ascii="Times New Roman" w:eastAsia="Times New Roman" w:hAnsi="Times New Roman" w:cs="Times New Roman"/>
          <w:sz w:val="20"/>
          <w:szCs w:val="20"/>
        </w:rPr>
        <w:t>Emitent, ktorý žiada o poskytnutie služieb na základe tejto žiadosti, je CDCP</w:t>
      </w:r>
      <w:r w:rsidR="001451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194A">
        <w:rPr>
          <w:rFonts w:ascii="Times New Roman" w:eastAsia="Times New Roman" w:hAnsi="Times New Roman" w:cs="Times New Roman"/>
          <w:sz w:val="20"/>
          <w:szCs w:val="20"/>
        </w:rPr>
        <w:t>povinný poskytnúť všetky</w:t>
      </w:r>
      <w:r w:rsidR="009C569C">
        <w:rPr>
          <w:rFonts w:ascii="Times New Roman" w:eastAsia="Times New Roman" w:hAnsi="Times New Roman" w:cs="Times New Roman"/>
          <w:sz w:val="20"/>
          <w:szCs w:val="20"/>
        </w:rPr>
        <w:t xml:space="preserve"> nevyhnutné </w:t>
      </w:r>
      <w:r w:rsidR="009C569C" w:rsidRPr="009C569C">
        <w:rPr>
          <w:rFonts w:ascii="Times New Roman" w:eastAsia="Times New Roman" w:hAnsi="Times New Roman" w:cs="Times New Roman"/>
          <w:sz w:val="20"/>
          <w:szCs w:val="20"/>
        </w:rPr>
        <w:t>doklady a informácie potrebné pre poskytnutie týchto služieb</w:t>
      </w:r>
      <w:r w:rsidRPr="00D9194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779A14C" w14:textId="77777777" w:rsidR="0077544A" w:rsidRDefault="0077544A" w:rsidP="009C569C">
      <w:pPr>
        <w:jc w:val="both"/>
      </w:pPr>
    </w:p>
    <w:p w14:paraId="302D9270" w14:textId="77777777" w:rsidR="0077544A" w:rsidRDefault="0077544A"/>
    <w:p w14:paraId="5F57A482" w14:textId="77777777" w:rsidR="0077544A" w:rsidRDefault="0077544A"/>
    <w:p w14:paraId="404EF68E" w14:textId="77777777" w:rsidR="0077544A" w:rsidRDefault="0077544A"/>
    <w:p w14:paraId="30556B92" w14:textId="77777777" w:rsidR="0077544A" w:rsidRDefault="0077544A"/>
    <w:p w14:paraId="580C8C8A" w14:textId="48FE186E" w:rsidR="0077544A" w:rsidRPr="009D57DD" w:rsidRDefault="009D57DD" w:rsidP="0077544A">
      <w:pPr>
        <w:pBdr>
          <w:top w:val="single" w:sz="12" w:space="1" w:color="4C7563"/>
          <w:left w:val="single" w:sz="12" w:space="4" w:color="4C7563"/>
          <w:bottom w:val="single" w:sz="12" w:space="1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7DD">
        <w:rPr>
          <w:rFonts w:ascii="Times New Roman" w:eastAsia="Times New Roman" w:hAnsi="Times New Roman" w:cs="Times New Roman"/>
          <w:sz w:val="20"/>
          <w:szCs w:val="20"/>
        </w:rPr>
        <w:t>Podaním tejto žiadosti emitent zaknihovaných cenných papierov zároveň žiada o uzatvorenie zmluvy o registrácii emisie zaknihovaných CP: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áno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nie</w:t>
      </w:r>
    </w:p>
    <w:p w14:paraId="7478756D" w14:textId="75789B61" w:rsidR="0077544A" w:rsidRDefault="0077544A"/>
    <w:p w14:paraId="2EEDD273" w14:textId="74AF4324" w:rsidR="00C44D89" w:rsidRDefault="00C44D89"/>
    <w:p w14:paraId="02AFB338" w14:textId="0B872B42" w:rsidR="00C44D89" w:rsidRDefault="00C44D89"/>
    <w:p w14:paraId="3ACDDF00" w14:textId="77777777" w:rsidR="00C44D89" w:rsidRDefault="00C44D89"/>
    <w:p w14:paraId="3720841A" w14:textId="77777777" w:rsidR="00C44D89" w:rsidRPr="00C44D89" w:rsidRDefault="00C44D89" w:rsidP="00C44D89">
      <w:pPr>
        <w:pBdr>
          <w:bottom w:val="single" w:sz="12" w:space="0" w:color="39574A"/>
        </w:pBdr>
        <w:spacing w:before="600"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10" w:name="_Hlk184050636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5. ZOZNAM PRILOŽENÝCH DOKUMENTOV</w:t>
      </w:r>
    </w:p>
    <w:bookmarkEnd w:id="10"/>
    <w:p w14:paraId="7C0740F9" w14:textId="77777777" w:rsidR="0077544A" w:rsidRDefault="009F70C0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3D549694" w14:textId="77777777" w:rsidR="0077544A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9F70C0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8C221D">
        <w:tc>
          <w:tcPr>
            <w:tcW w:w="4678" w:type="dxa"/>
          </w:tcPr>
          <w:p w14:paraId="223CAADA" w14:textId="77777777" w:rsidR="0077544A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3DF9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D45BE3F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8C221D">
        <w:tc>
          <w:tcPr>
            <w:tcW w:w="4678" w:type="dxa"/>
          </w:tcPr>
          <w:p w14:paraId="6507B4A8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A756F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9F70C0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7B5308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3D5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9F70C0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3D4D78B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75DCFC7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4F8EECB" w14:textId="50F863A2" w:rsidR="0077544A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4132C25" w14:textId="4E916FAB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3C75C000" w14:textId="0C53816A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A9888EF" w14:textId="48CA3953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10612C7" w14:textId="310B05CE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0EEA7B71" w14:textId="548E5C17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46FC77A" w14:textId="7F448D73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03F377FB" w14:textId="2E4E8DC2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6A12073" w14:textId="3E668E81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7F75C393" w14:textId="63DCE100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BB0ADEB" w14:textId="340CDFF2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CF81D01" w14:textId="057DA441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01312E0" w14:textId="36C7FD3B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314AA2D1" w14:textId="1754F25C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30E2835F" w14:textId="7CD6A614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1AE53E9" w14:textId="27D5FB38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7136A8F" w14:textId="1EEBDA46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59217F9A" w14:textId="75291E6B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580E927" w14:textId="7D7D67CA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F039C6E" w14:textId="5894FF1A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70B6BCC" w14:textId="3C336BC4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BBA254F" w14:textId="4F35F8C7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495C328" w14:textId="606CBFB4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70344FE" w14:textId="637A8DA0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6F982CA8" w14:textId="3BF61AB3" w:rsidR="000B2619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0D188C54" w14:textId="77777777" w:rsidR="000B2619" w:rsidRPr="001E331D" w:rsidRDefault="000B2619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1CEDB1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4D5429C9" w14:textId="77777777" w:rsidR="00D25540" w:rsidRPr="00D25540" w:rsidRDefault="00D25540" w:rsidP="00D25540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INFORMÁCIE PRE EMITENTA/ŽIADATEĽA:</w:t>
      </w:r>
    </w:p>
    <w:p w14:paraId="30D3D1CC" w14:textId="77777777" w:rsidR="00D25540" w:rsidRPr="00D25540" w:rsidRDefault="00D25540" w:rsidP="00D25540">
      <w:pPr>
        <w:spacing w:before="24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Podanie žiadosti upravuje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Prevádzkový poriadok Centrálneho depozitára cenných papierov SR, a.s. (ďalej len „Prevádzkový poriadok“). </w:t>
      </w:r>
    </w:p>
    <w:p w14:paraId="4924476A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FD49237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Podanie žiadosti:</w:t>
      </w:r>
    </w:p>
    <w:p w14:paraId="68FA0040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aktuálne údaje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, ktoré sú už zapísané v obchodnom registri. CDCP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nevyžaduje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úradné overenie podpisu na tejto žiadosti.</w:t>
      </w:r>
    </w:p>
    <w:p w14:paraId="59E880E6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A5D5BD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Všetky priložené doklady musia byť prvopisom alebo úradne overenou kópiou. Prílohami žiadosti sú najmä:</w:t>
      </w:r>
    </w:p>
    <w:p w14:paraId="400599DD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Výpis z obchodného registra (nie starší ako 3 mesiace)</w:t>
      </w:r>
    </w:p>
    <w:p w14:paraId="31EC83D6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Ďalšie doklady v súlade s Prevádzkovým poriadkom CDCP. </w:t>
      </w:r>
    </w:p>
    <w:p w14:paraId="598A6655" w14:textId="77777777" w:rsidR="00D25540" w:rsidRPr="00D25540" w:rsidRDefault="00D25540" w:rsidP="00D2554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84B08F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Konanie splnomocnenej/poverenej osoby:</w:t>
      </w:r>
    </w:p>
    <w:p w14:paraId="56762415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0D531412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35B33B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Skratky:</w:t>
      </w:r>
    </w:p>
    <w:p w14:paraId="7229BD37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CDCP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Centrálny depozitár cenných papierov SR, a.s.</w:t>
      </w:r>
    </w:p>
    <w:p w14:paraId="464CDE91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cenný papier/ cenné papiere</w:t>
      </w:r>
    </w:p>
    <w:p w14:paraId="0E03369F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ObchZ</w:t>
      </w:r>
      <w:proofErr w:type="spellEnd"/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2C53325A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555FA2E1" w14:textId="77777777" w:rsidR="000B2619" w:rsidRPr="00E56A41" w:rsidRDefault="000B2619" w:rsidP="000B2619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11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1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m/EHBwGoShxW1XFpU/nuCwaJrX3iaon74j9sFSi7eFM1rm1DUR7/OwAKGH6phexyTIF20qdzdRiZ1pJIXINQ==" w:salt="0foHbPrak5XM/d/6POtz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37CDA"/>
    <w:rsid w:val="00060ACF"/>
    <w:rsid w:val="000B2619"/>
    <w:rsid w:val="0014515B"/>
    <w:rsid w:val="00185BA2"/>
    <w:rsid w:val="0027525D"/>
    <w:rsid w:val="0053161A"/>
    <w:rsid w:val="00532075"/>
    <w:rsid w:val="005D069C"/>
    <w:rsid w:val="00641748"/>
    <w:rsid w:val="006449A7"/>
    <w:rsid w:val="00671E7F"/>
    <w:rsid w:val="0077544A"/>
    <w:rsid w:val="0079511C"/>
    <w:rsid w:val="007A551A"/>
    <w:rsid w:val="007B7677"/>
    <w:rsid w:val="00922057"/>
    <w:rsid w:val="00944DDD"/>
    <w:rsid w:val="00987067"/>
    <w:rsid w:val="009C569C"/>
    <w:rsid w:val="009D57DD"/>
    <w:rsid w:val="009E51D3"/>
    <w:rsid w:val="009F70C0"/>
    <w:rsid w:val="00A40A77"/>
    <w:rsid w:val="00A614DB"/>
    <w:rsid w:val="00AD76E7"/>
    <w:rsid w:val="00B540A9"/>
    <w:rsid w:val="00B96864"/>
    <w:rsid w:val="00C074C8"/>
    <w:rsid w:val="00C44D89"/>
    <w:rsid w:val="00D01D11"/>
    <w:rsid w:val="00D21C9A"/>
    <w:rsid w:val="00D25540"/>
    <w:rsid w:val="00D51F7A"/>
    <w:rsid w:val="00D67175"/>
    <w:rsid w:val="00D9194A"/>
    <w:rsid w:val="00DE2970"/>
    <w:rsid w:val="00EA3A4D"/>
    <w:rsid w:val="00EB47B1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702EF0"/>
  <w15:chartTrackingRefBased/>
  <w15:docId w15:val="{F6F70413-20A7-47D8-9349-BBB693B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86EB546D55C48FF897D63BBBCAD6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968AE1-60EC-4034-8562-4F5B8D1DB076}"/>
      </w:docPartPr>
      <w:docPartBody>
        <w:p w:rsidR="00936CF9" w:rsidRDefault="002E2D0C" w:rsidP="002E2D0C">
          <w:pPr>
            <w:pStyle w:val="686EB546D55C48FF897D63BBBCAD69A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42973558949C4B8EA05E4427DDEBEF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15EC74-C332-4624-ACCA-46A28707DE14}"/>
      </w:docPartPr>
      <w:docPartBody>
        <w:p w:rsidR="00936CF9" w:rsidRDefault="002E2D0C" w:rsidP="002E2D0C">
          <w:pPr>
            <w:pStyle w:val="42973558949C4B8EA05E4427DDEBEF51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6CB838DCE4414C1DA1F6510437F0F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977F8-D229-4927-911B-78583F09E7FB}"/>
      </w:docPartPr>
      <w:docPartBody>
        <w:p w:rsidR="00936CF9" w:rsidRDefault="002E2D0C" w:rsidP="002E2D0C">
          <w:pPr>
            <w:pStyle w:val="6CB838DCE4414C1DA1F6510437F0FEB8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2E2D0C"/>
    <w:rsid w:val="004B449F"/>
    <w:rsid w:val="00936CF9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  <w:style w:type="paragraph" w:customStyle="1" w:styleId="686EB546D55C48FF897D63BBBCAD69AC">
    <w:name w:val="686EB546D55C48FF897D63BBBCAD69AC"/>
    <w:rsid w:val="002E2D0C"/>
  </w:style>
  <w:style w:type="paragraph" w:customStyle="1" w:styleId="42973558949C4B8EA05E4427DDEBEF51">
    <w:name w:val="42973558949C4B8EA05E4427DDEBEF51"/>
    <w:rsid w:val="002E2D0C"/>
  </w:style>
  <w:style w:type="paragraph" w:customStyle="1" w:styleId="6CB838DCE4414C1DA1F6510437F0FEB8">
    <w:name w:val="6CB838DCE4414C1DA1F6510437F0FEB8"/>
    <w:rsid w:val="002E2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Nagyová Vladimíra</cp:lastModifiedBy>
  <cp:revision>13</cp:revision>
  <dcterms:created xsi:type="dcterms:W3CDTF">2024-12-04T12:53:00Z</dcterms:created>
  <dcterms:modified xsi:type="dcterms:W3CDTF">2025-01-14T13:24:00Z</dcterms:modified>
</cp:coreProperties>
</file>